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A0" w:rsidRDefault="00157B8E">
      <w:r>
        <w:t xml:space="preserve">Темы эссе </w:t>
      </w:r>
      <w:r>
        <w:br/>
      </w:r>
      <w:r>
        <w:t xml:space="preserve">1. Современные проблемы оказания стоматологической помощи населению. </w:t>
      </w:r>
      <w:r>
        <w:br/>
      </w:r>
      <w:r>
        <w:t xml:space="preserve">2. Правовое обеспечение оказания стоматологической помощи населению. </w:t>
      </w:r>
      <w:r>
        <w:br/>
      </w:r>
      <w:r>
        <w:t xml:space="preserve">3. Общие вопросы диагностики стоматологических заболеваний. </w:t>
      </w:r>
      <w:r>
        <w:br/>
      </w:r>
      <w:r>
        <w:t xml:space="preserve">4. Основы оказания терапевтической помощи стоматологическим больным. </w:t>
      </w:r>
      <w:r>
        <w:br/>
      </w:r>
      <w:r>
        <w:t xml:space="preserve">5. Принципы лечения кариеса. </w:t>
      </w:r>
      <w:r>
        <w:br/>
      </w:r>
      <w:r>
        <w:t xml:space="preserve">6. Основы профилактики заболеваний твердых тканей зуба. </w:t>
      </w:r>
      <w:r>
        <w:br/>
      </w:r>
      <w:r>
        <w:t xml:space="preserve">7. Особенности оказания стоматологической помощи больным с заболеваниями пародонта. </w:t>
      </w:r>
      <w:r>
        <w:br/>
      </w:r>
      <w:r>
        <w:t xml:space="preserve">8. Основы профилактики предопухолевых заболеваний. </w:t>
      </w:r>
      <w:r>
        <w:br/>
      </w:r>
      <w:r>
        <w:t xml:space="preserve">9. Современные стоматологические материалы. </w:t>
      </w:r>
      <w:r>
        <w:br/>
      </w:r>
      <w:bookmarkStart w:id="0" w:name="_GoBack"/>
      <w:bookmarkEnd w:id="0"/>
      <w:r>
        <w:t>10. Современные эндодонтические инструменты.</w:t>
      </w:r>
    </w:p>
    <w:sectPr w:rsidR="00E1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36"/>
    <w:rsid w:val="00157B8E"/>
    <w:rsid w:val="00E17DA0"/>
    <w:rsid w:val="00F5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25E0D-6FE1-44D5-8603-7736BF08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2018-10-26T11:49:00Z</dcterms:created>
  <dcterms:modified xsi:type="dcterms:W3CDTF">2018-10-26T11:49:00Z</dcterms:modified>
</cp:coreProperties>
</file>